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4" w:type="dxa"/>
        <w:tblInd w:w="-318" w:type="dxa"/>
        <w:tblLayout w:type="fixed"/>
        <w:tblLook w:val="0000"/>
      </w:tblPr>
      <w:tblGrid>
        <w:gridCol w:w="3756"/>
        <w:gridCol w:w="6078"/>
      </w:tblGrid>
      <w:tr w:rsidR="008A44AA" w:rsidTr="00294D20">
        <w:tc>
          <w:tcPr>
            <w:tcW w:w="3756" w:type="dxa"/>
          </w:tcPr>
          <w:p w:rsidR="00EC6722" w:rsidRDefault="00C9235B" w:rsidP="00EC6722">
            <w:pPr>
              <w:spacing w:after="0" w:line="240" w:lineRule="auto"/>
              <w:jc w:val="center"/>
              <w:rPr>
                <w:rFonts w:ascii="Times New Roman" w:hAnsi="Times New Roman" w:cs="Times New Roman"/>
                <w:b/>
                <w:sz w:val="28"/>
                <w:szCs w:val="28"/>
                <w:lang w:val="nl-NL"/>
              </w:rPr>
            </w:pPr>
            <w:r w:rsidRPr="008C358F">
              <w:rPr>
                <w:rFonts w:ascii="Times New Roman" w:hAnsi="Times New Roman" w:cs="Times New Roman"/>
                <w:b/>
                <w:sz w:val="28"/>
                <w:szCs w:val="28"/>
                <w:lang w:val="nl-NL"/>
              </w:rPr>
              <w:t>U</w:t>
            </w:r>
            <w:r w:rsidR="00EC6722">
              <w:rPr>
                <w:rFonts w:ascii="Times New Roman" w:hAnsi="Times New Roman" w:cs="Times New Roman"/>
                <w:b/>
                <w:sz w:val="28"/>
                <w:szCs w:val="28"/>
                <w:lang w:val="nl-NL"/>
              </w:rPr>
              <w:t>Ỷ BAN NHÂN DÂN</w:t>
            </w:r>
          </w:p>
          <w:p w:rsidR="008A44AA" w:rsidRPr="008C358F" w:rsidRDefault="008A44AA" w:rsidP="00EC6722">
            <w:pPr>
              <w:spacing w:after="0" w:line="240" w:lineRule="auto"/>
              <w:jc w:val="center"/>
              <w:rPr>
                <w:rFonts w:ascii="Times New Roman" w:hAnsi="Times New Roman" w:cs="Times New Roman"/>
                <w:b/>
                <w:sz w:val="28"/>
                <w:szCs w:val="28"/>
                <w:lang w:val="nl-NL"/>
              </w:rPr>
            </w:pPr>
            <w:r w:rsidRPr="008C358F">
              <w:rPr>
                <w:rFonts w:ascii="Times New Roman" w:hAnsi="Times New Roman" w:cs="Times New Roman"/>
                <w:b/>
                <w:sz w:val="28"/>
                <w:szCs w:val="28"/>
                <w:lang w:val="nl-NL"/>
              </w:rPr>
              <w:t xml:space="preserve"> XÃ KỲ THỌ</w:t>
            </w:r>
          </w:p>
          <w:p w:rsidR="00C9235B" w:rsidRPr="00EC6722" w:rsidRDefault="008D79E1" w:rsidP="00EC6722">
            <w:pPr>
              <w:spacing w:after="0" w:line="240" w:lineRule="auto"/>
              <w:jc w:val="center"/>
              <w:rPr>
                <w:rFonts w:ascii="Times New Roman" w:hAnsi="Times New Roman" w:cs="Times New Roman"/>
                <w:sz w:val="26"/>
                <w:szCs w:val="26"/>
              </w:rPr>
            </w:pPr>
            <w:r w:rsidRPr="008D79E1">
              <w:pict>
                <v:shapetype id="_x0000_t32" coordsize="21600,21600" o:spt="32" o:oned="t" path="m,l21600,21600e" filled="f">
                  <v:path arrowok="t" fillok="f" o:connecttype="none"/>
                  <o:lock v:ext="edit" shapetype="t"/>
                </v:shapetype>
                <v:shape id="Straight Arrow Connector 3" o:spid="_x0000_s1033" type="#_x0000_t32" style="position:absolute;left:0;text-align:left;margin-left:58.05pt;margin-top:3.45pt;width:60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WZIw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"/>
              </w:pict>
            </w:r>
          </w:p>
          <w:p w:rsidR="008A44AA" w:rsidRDefault="008A44AA">
            <w:pPr>
              <w:spacing w:after="0"/>
              <w:jc w:val="center"/>
              <w:rPr>
                <w:rFonts w:ascii="Times New Roman" w:hAnsi="Times New Roman" w:cs="Times New Roman"/>
              </w:rPr>
            </w:pPr>
            <w:r>
              <w:rPr>
                <w:rFonts w:ascii="Times New Roman" w:hAnsi="Times New Roman" w:cs="Times New Roman"/>
                <w:sz w:val="28"/>
                <w:lang w:val="nl-NL"/>
              </w:rPr>
              <w:t>Số</w:t>
            </w:r>
            <w:r w:rsidR="008C358F">
              <w:rPr>
                <w:rFonts w:ascii="Times New Roman" w:hAnsi="Times New Roman" w:cs="Times New Roman"/>
                <w:sz w:val="28"/>
                <w:lang w:val="nl-NL"/>
              </w:rPr>
              <w:t xml:space="preserve">:      </w:t>
            </w:r>
            <w:r>
              <w:rPr>
                <w:rFonts w:ascii="Times New Roman" w:hAnsi="Times New Roman" w:cs="Times New Roman"/>
                <w:sz w:val="28"/>
                <w:lang w:val="nl-NL"/>
              </w:rPr>
              <w:t xml:space="preserve"> /KH-UBND</w:t>
            </w:r>
          </w:p>
        </w:tc>
        <w:tc>
          <w:tcPr>
            <w:tcW w:w="6078" w:type="dxa"/>
          </w:tcPr>
          <w:p w:rsidR="008A44AA" w:rsidRDefault="008A44AA">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
                    <w:sz w:val="26"/>
                    <w:szCs w:val="26"/>
                  </w:rPr>
                  <w:t>NAM</w:t>
                </w:r>
              </w:smartTag>
            </w:smartTag>
          </w:p>
          <w:p w:rsidR="008A44AA" w:rsidRDefault="008A44AA">
            <w:pPr>
              <w:spacing w:after="0" w:line="240" w:lineRule="auto"/>
              <w:jc w:val="center"/>
              <w:rPr>
                <w:rFonts w:ascii="Times New Roman" w:hAnsi="Times New Roman" w:cs="Times New Roman"/>
                <w:sz w:val="28"/>
              </w:rPr>
            </w:pPr>
            <w:r>
              <w:rPr>
                <w:rFonts w:ascii="Times New Roman" w:hAnsi="Times New Roman" w:cs="Times New Roman"/>
                <w:b/>
                <w:sz w:val="28"/>
              </w:rPr>
              <w:t>Độc lập - Tự do - Hạnh phúc</w:t>
            </w:r>
          </w:p>
          <w:p w:rsidR="00EC6722" w:rsidRDefault="008D79E1" w:rsidP="00EC6722">
            <w:pPr>
              <w:spacing w:after="0" w:line="240" w:lineRule="auto"/>
              <w:jc w:val="center"/>
              <w:outlineLvl w:val="3"/>
              <w:rPr>
                <w:rFonts w:ascii="Times New Roman" w:hAnsi="Times New Roman" w:cs="Times New Roman"/>
                <w:i/>
                <w:iCs/>
                <w:sz w:val="27"/>
                <w:szCs w:val="27"/>
              </w:rPr>
            </w:pPr>
            <w:r w:rsidRPr="008D79E1">
              <w:pict>
                <v:shape id="_x0000_s1034" type="#_x0000_t32" style="position:absolute;left:0;text-align:left;margin-left:60.3pt;margin-top:.05pt;width:171.75pt;height:0;z-index:251661824" o:connectortype="straight"/>
              </w:pict>
            </w:r>
          </w:p>
          <w:p w:rsidR="008A44AA" w:rsidRDefault="008A44AA">
            <w:pPr>
              <w:spacing w:after="0"/>
              <w:jc w:val="center"/>
              <w:outlineLvl w:val="3"/>
              <w:rPr>
                <w:rFonts w:ascii="Times New Roman" w:hAnsi="Times New Roman" w:cs="Times New Roman"/>
                <w:b/>
                <w:bCs/>
              </w:rPr>
            </w:pPr>
            <w:r>
              <w:rPr>
                <w:rFonts w:ascii="Times New Roman" w:hAnsi="Times New Roman" w:cs="Times New Roman"/>
                <w:i/>
                <w:iCs/>
                <w:sz w:val="27"/>
                <w:szCs w:val="27"/>
              </w:rPr>
              <w:t>Kỳ Thọ</w:t>
            </w:r>
            <w:r w:rsidR="0096068F">
              <w:rPr>
                <w:rFonts w:ascii="Times New Roman" w:hAnsi="Times New Roman" w:cs="Times New Roman"/>
                <w:i/>
                <w:iCs/>
                <w:sz w:val="27"/>
                <w:szCs w:val="27"/>
              </w:rPr>
              <w:t>, ngày 27</w:t>
            </w:r>
            <w:r>
              <w:rPr>
                <w:rFonts w:ascii="Times New Roman" w:hAnsi="Times New Roman" w:cs="Times New Roman"/>
                <w:i/>
                <w:iCs/>
                <w:sz w:val="27"/>
                <w:szCs w:val="27"/>
              </w:rPr>
              <w:t xml:space="preserve"> tháng 02 năm 2023</w:t>
            </w:r>
          </w:p>
        </w:tc>
      </w:tr>
    </w:tbl>
    <w:p w:rsidR="00B217CE" w:rsidRPr="00C9235B" w:rsidRDefault="00B217CE" w:rsidP="00C9235B">
      <w:pPr>
        <w:spacing w:before="240" w:after="0" w:line="240" w:lineRule="auto"/>
        <w:jc w:val="center"/>
        <w:rPr>
          <w:rFonts w:ascii="Times New Roman" w:hAnsi="Times New Roman"/>
          <w:b/>
          <w:bCs/>
          <w:sz w:val="26"/>
          <w:szCs w:val="26"/>
          <w:lang w:val="vi-VN"/>
        </w:rPr>
      </w:pPr>
      <w:r w:rsidRPr="00C9235B">
        <w:rPr>
          <w:rFonts w:ascii="Times New Roman" w:hAnsi="Times New Roman"/>
          <w:b/>
          <w:bCs/>
          <w:sz w:val="26"/>
          <w:szCs w:val="26"/>
          <w:lang w:val="vi-VN"/>
        </w:rPr>
        <w:t>KẾ HOẠCH</w:t>
      </w:r>
    </w:p>
    <w:p w:rsidR="00B217CE" w:rsidRDefault="00B217CE" w:rsidP="00C9235B">
      <w:pPr>
        <w:pStyle w:val="NormalWeb"/>
        <w:spacing w:before="0" w:beforeAutospacing="0" w:after="0" w:afterAutospacing="0"/>
        <w:jc w:val="center"/>
        <w:rPr>
          <w:b/>
          <w:sz w:val="28"/>
          <w:szCs w:val="28"/>
        </w:rPr>
      </w:pPr>
      <w:r>
        <w:rPr>
          <w:b/>
          <w:sz w:val="28"/>
          <w:szCs w:val="28"/>
        </w:rPr>
        <w:t>Thực hiện Kết luận số 02-KL/TW của Ban Bí thư</w:t>
      </w:r>
    </w:p>
    <w:p w:rsidR="00B217CE" w:rsidRDefault="00B217CE" w:rsidP="00C9235B">
      <w:pPr>
        <w:pStyle w:val="NormalWeb"/>
        <w:spacing w:before="0" w:beforeAutospacing="0" w:after="0" w:afterAutospacing="0"/>
        <w:jc w:val="center"/>
        <w:rPr>
          <w:b/>
          <w:sz w:val="28"/>
          <w:szCs w:val="28"/>
        </w:rPr>
      </w:pPr>
      <w:r>
        <w:rPr>
          <w:b/>
          <w:sz w:val="28"/>
          <w:szCs w:val="28"/>
        </w:rPr>
        <w:t>về tiếp tục thực hiện Chỉ thị số 47-CT/TW của Ban Bí thư về tăng cường</w:t>
      </w:r>
    </w:p>
    <w:p w:rsidR="00B217CE" w:rsidRDefault="00B217CE" w:rsidP="00C9235B">
      <w:pPr>
        <w:pStyle w:val="NormalWeb"/>
        <w:spacing w:before="0" w:beforeAutospacing="0" w:after="0" w:afterAutospacing="0"/>
        <w:jc w:val="center"/>
        <w:rPr>
          <w:b/>
          <w:sz w:val="28"/>
          <w:szCs w:val="28"/>
        </w:rPr>
      </w:pPr>
      <w:r>
        <w:rPr>
          <w:b/>
          <w:sz w:val="28"/>
          <w:szCs w:val="28"/>
        </w:rPr>
        <w:t>sự lãnh đạo của Đảng đối với công tác phòng cháy, chữa cháy</w:t>
      </w:r>
    </w:p>
    <w:p w:rsidR="00B217CE" w:rsidRPr="00C9235B" w:rsidRDefault="008D79E1" w:rsidP="00C9235B">
      <w:pPr>
        <w:spacing w:before="240" w:after="120" w:line="240" w:lineRule="auto"/>
        <w:jc w:val="both"/>
        <w:rPr>
          <w:rFonts w:ascii="Times New Roman" w:hAnsi="Times New Roman" w:cs="Times New Roman"/>
          <w:b/>
          <w:sz w:val="28"/>
          <w:szCs w:val="28"/>
          <w:lang w:val="pt-BR"/>
        </w:rPr>
      </w:pPr>
      <w:r>
        <w:rPr>
          <w:rFonts w:ascii="Times New Roman" w:hAnsi="Times New Roman" w:cs="Times New Roman"/>
          <w:b/>
          <w:noProof/>
          <w:sz w:val="28"/>
          <w:szCs w:val="28"/>
        </w:rPr>
        <w:pict>
          <v:line id="Line 4" o:spid="_x0000_s1028" style="position:absolute;left:0;text-align:left;flip:y;z-index:251658752;visibility:visible" from="180.55pt,.9pt" to="302.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92GA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"/>
        </w:pict>
      </w:r>
      <w:r w:rsidR="00C9235B">
        <w:rPr>
          <w:rFonts w:ascii="Times New Roman" w:hAnsi="Times New Roman" w:cs="Times New Roman"/>
          <w:sz w:val="28"/>
          <w:szCs w:val="28"/>
        </w:rPr>
        <w:tab/>
      </w:r>
      <w:r w:rsidR="00B217CE" w:rsidRPr="00C9235B">
        <w:rPr>
          <w:rFonts w:ascii="Times New Roman" w:hAnsi="Times New Roman" w:cs="Times New Roman"/>
          <w:sz w:val="28"/>
          <w:szCs w:val="28"/>
        </w:rPr>
        <w:t xml:space="preserve">Thực hiện </w:t>
      </w:r>
      <w:r w:rsidR="00A0094B" w:rsidRPr="00C9235B">
        <w:rPr>
          <w:rFonts w:ascii="Times New Roman" w:hAnsi="Times New Roman" w:cs="Times New Roman"/>
          <w:sz w:val="28"/>
          <w:szCs w:val="28"/>
        </w:rPr>
        <w:t xml:space="preserve">Kết luận số 02-KL/TW </w:t>
      </w:r>
      <w:r w:rsidR="00B217CE" w:rsidRPr="00C9235B">
        <w:rPr>
          <w:rFonts w:ascii="Times New Roman" w:hAnsi="Times New Roman" w:cs="Times New Roman"/>
          <w:sz w:val="28"/>
          <w:szCs w:val="28"/>
        </w:rPr>
        <w:t xml:space="preserve">với </w:t>
      </w:r>
      <w:r w:rsidR="00A0094B" w:rsidRPr="00C9235B">
        <w:rPr>
          <w:rFonts w:ascii="Times New Roman" w:hAnsi="Times New Roman" w:cs="Times New Roman"/>
          <w:sz w:val="28"/>
          <w:szCs w:val="28"/>
        </w:rPr>
        <w:t>công tác phòng cháy, chữa cháy</w:t>
      </w:r>
      <w:r w:rsidR="00B217CE" w:rsidRPr="00C9235B">
        <w:rPr>
          <w:rFonts w:ascii="Times New Roman" w:hAnsi="Times New Roman" w:cs="Times New Roman"/>
          <w:sz w:val="28"/>
          <w:szCs w:val="28"/>
        </w:rPr>
        <w:t xml:space="preserve">; Kế hoạch số 45-KH/HU ngày 22/8/2022 của Ban Thường vụ Huyện ủy; Kế hoạch số </w:t>
      </w:r>
      <w:r w:rsidR="00B217CE" w:rsidRPr="00C9235B">
        <w:rPr>
          <w:rFonts w:ascii="Times New Roman" w:hAnsi="Times New Roman" w:cs="Times New Roman"/>
          <w:sz w:val="28"/>
          <w:szCs w:val="26"/>
        </w:rPr>
        <w:t>2083</w:t>
      </w:r>
      <w:r w:rsidR="00B217CE" w:rsidRPr="00C9235B">
        <w:rPr>
          <w:rFonts w:ascii="Times New Roman" w:hAnsi="Times New Roman" w:cs="Times New Roman"/>
          <w:sz w:val="28"/>
          <w:szCs w:val="28"/>
        </w:rPr>
        <w:t xml:space="preserve">-KH/UBND ngày 28/12/2022 của UBND huyện Kỳ Anh; UBND xã Kỳ Thọ </w:t>
      </w:r>
      <w:r w:rsidR="00A0094B" w:rsidRPr="00C9235B">
        <w:rPr>
          <w:rFonts w:ascii="Times New Roman" w:hAnsi="Times New Roman" w:cs="Times New Roman"/>
          <w:sz w:val="28"/>
          <w:szCs w:val="28"/>
        </w:rPr>
        <w:t>xây dựng</w:t>
      </w:r>
      <w:r w:rsidR="00B217CE" w:rsidRPr="00C9235B">
        <w:rPr>
          <w:rFonts w:ascii="Times New Roman" w:hAnsi="Times New Roman" w:cs="Times New Roman"/>
          <w:sz w:val="28"/>
          <w:szCs w:val="28"/>
        </w:rPr>
        <w:t xml:space="preserve"> kế hoạch triển khai thực hiện như sau:</w:t>
      </w:r>
    </w:p>
    <w:p w:rsidR="00B217CE" w:rsidRPr="00C9235B" w:rsidRDefault="00B217CE" w:rsidP="00C9235B">
      <w:pPr>
        <w:pStyle w:val="NormalWeb"/>
        <w:spacing w:before="0" w:beforeAutospacing="0" w:after="60" w:afterAutospacing="0"/>
        <w:jc w:val="both"/>
        <w:rPr>
          <w:b/>
          <w:sz w:val="26"/>
          <w:szCs w:val="26"/>
        </w:rPr>
      </w:pPr>
      <w:r>
        <w:rPr>
          <w:sz w:val="28"/>
          <w:szCs w:val="28"/>
        </w:rPr>
        <w:tab/>
      </w:r>
      <w:r w:rsidRPr="00C9235B">
        <w:rPr>
          <w:b/>
          <w:sz w:val="26"/>
          <w:szCs w:val="26"/>
        </w:rPr>
        <w:t>I. MỤC ĐÍCH, YÊU CẦU</w:t>
      </w:r>
    </w:p>
    <w:p w:rsidR="00B217CE" w:rsidRDefault="00B217CE" w:rsidP="00C9235B">
      <w:pPr>
        <w:pStyle w:val="NormalWeb"/>
        <w:spacing w:before="0" w:beforeAutospacing="0" w:after="60" w:afterAutospacing="0"/>
        <w:jc w:val="both"/>
        <w:rPr>
          <w:spacing w:val="4"/>
          <w:sz w:val="28"/>
          <w:szCs w:val="28"/>
        </w:rPr>
      </w:pPr>
      <w:r>
        <w:rPr>
          <w:sz w:val="28"/>
          <w:szCs w:val="28"/>
        </w:rPr>
        <w:tab/>
      </w:r>
      <w:r w:rsidRPr="00662BEA">
        <w:rPr>
          <w:b/>
          <w:spacing w:val="4"/>
          <w:sz w:val="28"/>
          <w:szCs w:val="28"/>
        </w:rPr>
        <w:t>1.</w:t>
      </w:r>
      <w:r>
        <w:rPr>
          <w:spacing w:val="4"/>
          <w:sz w:val="28"/>
          <w:szCs w:val="28"/>
        </w:rPr>
        <w:t xml:space="preserve"> Quán triệt đầy đủ, sâu sắc nội dung của Kết luận số 02-KL/TW, nâng cao hơn nữa nhận thức, trách nhiệm của người đứng đầu cơ quan, tổ chức, cơ sở, chủ hộ gia đình, chủ rừng, chủ phương tiện giao thông cơ giới và Nhân dân về ý nghĩa, tầm quan trọng của công tác bảo đảm an toàn phòng cháy, chữa cháy và cứu nạn, cứu hộ. </w:t>
      </w:r>
    </w:p>
    <w:p w:rsidR="00A0094B" w:rsidRDefault="00B217CE" w:rsidP="00C9235B">
      <w:pPr>
        <w:pStyle w:val="NormalWeb"/>
        <w:spacing w:before="0" w:beforeAutospacing="0" w:after="60" w:afterAutospacing="0"/>
        <w:jc w:val="both"/>
        <w:rPr>
          <w:sz w:val="28"/>
          <w:szCs w:val="28"/>
        </w:rPr>
      </w:pPr>
      <w:r>
        <w:rPr>
          <w:sz w:val="28"/>
          <w:szCs w:val="28"/>
        </w:rPr>
        <w:tab/>
      </w:r>
      <w:r w:rsidRPr="00662BEA">
        <w:rPr>
          <w:b/>
          <w:sz w:val="28"/>
          <w:szCs w:val="28"/>
        </w:rPr>
        <w:t>2.</w:t>
      </w:r>
      <w:r>
        <w:rPr>
          <w:sz w:val="28"/>
          <w:szCs w:val="28"/>
        </w:rPr>
        <w:t xml:space="preserve"> Xác định công tác phòng cháy, chữa cháy và cứu nạn, cứu hộ là một trong những nhiệm vụ trọng tâm, bảo đảm phát triển bền vững kinh tế - xã hội của </w:t>
      </w:r>
      <w:r w:rsidR="00A0094B">
        <w:rPr>
          <w:sz w:val="28"/>
          <w:szCs w:val="28"/>
        </w:rPr>
        <w:t>xã</w:t>
      </w:r>
      <w:r w:rsidR="00662BEA">
        <w:rPr>
          <w:sz w:val="28"/>
          <w:szCs w:val="28"/>
        </w:rPr>
        <w:tab/>
      </w:r>
      <w:r w:rsidR="00662BEA" w:rsidRPr="00662BEA">
        <w:rPr>
          <w:b/>
          <w:sz w:val="28"/>
          <w:szCs w:val="28"/>
        </w:rPr>
        <w:t>3</w:t>
      </w:r>
      <w:r w:rsidRPr="00662BEA">
        <w:rPr>
          <w:b/>
          <w:sz w:val="28"/>
          <w:szCs w:val="28"/>
        </w:rPr>
        <w:t>.</w:t>
      </w:r>
      <w:r>
        <w:rPr>
          <w:sz w:val="28"/>
          <w:szCs w:val="28"/>
        </w:rPr>
        <w:t xml:space="preserve"> Chỉ đạo các </w:t>
      </w:r>
      <w:r w:rsidR="00A0094B">
        <w:rPr>
          <w:sz w:val="28"/>
          <w:szCs w:val="28"/>
        </w:rPr>
        <w:t>lực lượng</w:t>
      </w:r>
      <w:r>
        <w:rPr>
          <w:sz w:val="28"/>
          <w:szCs w:val="28"/>
        </w:rPr>
        <w:t xml:space="preserve"> liên quan xây dựng kế hoạch cụ thể để tổ chức triển khai thực hiện, đưa công tác phòng cháy, chữa cháy trở thành nhiệm vụ thường xuyên của cấp ủy, chính quyền các cấp. </w:t>
      </w:r>
    </w:p>
    <w:p w:rsidR="00B217CE" w:rsidRPr="00C9235B" w:rsidRDefault="00B217CE" w:rsidP="00C9235B">
      <w:pPr>
        <w:pStyle w:val="NormalWeb"/>
        <w:spacing w:before="0" w:beforeAutospacing="0" w:after="60" w:afterAutospacing="0"/>
        <w:jc w:val="both"/>
        <w:rPr>
          <w:b/>
          <w:bCs/>
          <w:sz w:val="26"/>
          <w:szCs w:val="26"/>
        </w:rPr>
      </w:pPr>
      <w:r>
        <w:rPr>
          <w:b/>
          <w:bCs/>
          <w:sz w:val="28"/>
          <w:szCs w:val="28"/>
        </w:rPr>
        <w:tab/>
      </w:r>
      <w:r w:rsidRPr="00C9235B">
        <w:rPr>
          <w:b/>
          <w:bCs/>
          <w:sz w:val="26"/>
          <w:szCs w:val="26"/>
        </w:rPr>
        <w:t>II. NỘI DUNG, PHÂN CÔNG NHIỆM VỤ</w:t>
      </w:r>
    </w:p>
    <w:p w:rsidR="00B217CE" w:rsidRDefault="00B217CE" w:rsidP="00C9235B">
      <w:pPr>
        <w:pStyle w:val="NormalWeb"/>
        <w:spacing w:before="0" w:beforeAutospacing="0" w:after="60" w:afterAutospacing="0"/>
        <w:jc w:val="both"/>
        <w:rPr>
          <w:sz w:val="28"/>
          <w:szCs w:val="28"/>
        </w:rPr>
      </w:pPr>
      <w:r>
        <w:rPr>
          <w:b/>
          <w:bCs/>
          <w:sz w:val="28"/>
          <w:szCs w:val="28"/>
        </w:rPr>
        <w:tab/>
        <w:t xml:space="preserve"> 1. Nhiệm vụ chung</w:t>
      </w:r>
    </w:p>
    <w:p w:rsidR="00B217CE" w:rsidRDefault="00B217CE" w:rsidP="00C9235B">
      <w:pPr>
        <w:pStyle w:val="NormalWeb"/>
        <w:spacing w:before="0" w:beforeAutospacing="0" w:after="60" w:afterAutospacing="0"/>
        <w:jc w:val="both"/>
        <w:rPr>
          <w:sz w:val="28"/>
          <w:szCs w:val="28"/>
        </w:rPr>
      </w:pPr>
      <w:r>
        <w:rPr>
          <w:sz w:val="28"/>
          <w:szCs w:val="28"/>
        </w:rPr>
        <w:tab/>
        <w:t xml:space="preserve">Các </w:t>
      </w:r>
      <w:r w:rsidR="00A0094B">
        <w:rPr>
          <w:sz w:val="28"/>
          <w:szCs w:val="28"/>
        </w:rPr>
        <w:t>lực lượng liên quan</w:t>
      </w:r>
      <w:r>
        <w:rPr>
          <w:sz w:val="28"/>
          <w:szCs w:val="28"/>
        </w:rPr>
        <w:t xml:space="preserve"> theo chức năng, nhiệm vụ</w:t>
      </w:r>
      <w:r w:rsidR="00A0094B">
        <w:rPr>
          <w:sz w:val="28"/>
          <w:szCs w:val="28"/>
        </w:rPr>
        <w:t xml:space="preserve"> </w:t>
      </w:r>
      <w:r>
        <w:rPr>
          <w:sz w:val="28"/>
          <w:szCs w:val="28"/>
        </w:rPr>
        <w:t>có trách nhiệm:</w:t>
      </w:r>
    </w:p>
    <w:p w:rsidR="00B217CE" w:rsidRDefault="00B217CE" w:rsidP="00C9235B">
      <w:pPr>
        <w:pStyle w:val="NormalWeb"/>
        <w:spacing w:before="0" w:beforeAutospacing="0" w:after="60" w:afterAutospacing="0"/>
        <w:jc w:val="both"/>
        <w:rPr>
          <w:sz w:val="28"/>
          <w:szCs w:val="28"/>
        </w:rPr>
      </w:pPr>
      <w:r>
        <w:rPr>
          <w:sz w:val="28"/>
          <w:szCs w:val="28"/>
        </w:rPr>
        <w:tab/>
        <w:t xml:space="preserve">- Tổ chức quán triệt, triển khai sâu rộng, toàn diện nội dung Kết luận số 02-KL/TW bằng hình thức phù hợp đến </w:t>
      </w:r>
      <w:r w:rsidR="00A0094B">
        <w:rPr>
          <w:sz w:val="28"/>
          <w:szCs w:val="28"/>
        </w:rPr>
        <w:t xml:space="preserve">toàn thể các </w:t>
      </w:r>
      <w:r>
        <w:rPr>
          <w:sz w:val="28"/>
          <w:szCs w:val="28"/>
        </w:rPr>
        <w:t>cán bộ, công chức, viên chức, người lao động và Nhân dân thuộc phạm vi quản lý; ban hành văn bản lãnh đạo, chỉ đạo triển khai Kết luận số 02-KL/TW.</w:t>
      </w:r>
    </w:p>
    <w:p w:rsidR="00B217CE" w:rsidRDefault="00B217CE" w:rsidP="00C9235B">
      <w:pPr>
        <w:pStyle w:val="NormalWeb"/>
        <w:spacing w:before="0" w:beforeAutospacing="0" w:after="60" w:afterAutospacing="0"/>
        <w:jc w:val="both"/>
        <w:rPr>
          <w:sz w:val="28"/>
          <w:szCs w:val="28"/>
        </w:rPr>
      </w:pPr>
      <w:r>
        <w:rPr>
          <w:sz w:val="28"/>
          <w:szCs w:val="28"/>
        </w:rPr>
        <w:tab/>
        <w:t>- Xác định công tác phòng cháy, chữa cháy và cứu nạn, cứu hộ là nhiệm vụ quan trọng, thường xuyên hằng ngày; tích cực chủ động phòng ngừa, khi xảy ra cháy, nổ, sự cố, tai nạn phải tập trung các lực lượng tổ chức chữa cháy, cứu nạn, cứu hộ kịp thời, nhanh chóng khắc phục hậu quả do cháy, nổ, sự cố, tai nạn gây ra; xử lý nghiêm các trường hợp vi phạm theo thẩm quyền và chịu trách nhiệm trong phạm vi chức trách lãnh đạo, quản lý, điều hành.</w:t>
      </w:r>
    </w:p>
    <w:p w:rsidR="00B217CE" w:rsidRDefault="00B217CE" w:rsidP="00C9235B">
      <w:pPr>
        <w:pStyle w:val="NormalWeb"/>
        <w:spacing w:before="120" w:beforeAutospacing="0" w:after="60" w:afterAutospacing="0"/>
        <w:jc w:val="both"/>
        <w:rPr>
          <w:sz w:val="28"/>
          <w:szCs w:val="28"/>
        </w:rPr>
      </w:pPr>
      <w:r>
        <w:rPr>
          <w:sz w:val="28"/>
          <w:szCs w:val="28"/>
        </w:rPr>
        <w:tab/>
        <w:t>- Tiếp tục đẩy mạnh, không ngừng đổi mới, nâng cao chất lượng công tác tuyên truyền, phổ biến, giáo dục pháp luật và kiến thức, kỹ năng về phòng cháy, chữa cháy và cứu nạn, cứu hộ cho cán bộ, đảng viên và Nhân dân để nâng cao nhận thức, tầm quan trọng của công tác phòng, chống cháy, nổ. Kịp thời khen thưởng tổ chức, cá nhân có thành tích trong công tác phòng cháy, chữa cháy và cứu nạn, cứu hộ.</w:t>
      </w:r>
    </w:p>
    <w:p w:rsidR="00B217CE" w:rsidRDefault="00B217CE" w:rsidP="00C9235B">
      <w:pPr>
        <w:pStyle w:val="NormalWeb"/>
        <w:spacing w:before="0" w:beforeAutospacing="0" w:after="60" w:afterAutospacing="0"/>
        <w:jc w:val="both"/>
        <w:rPr>
          <w:sz w:val="28"/>
          <w:szCs w:val="28"/>
        </w:rPr>
      </w:pPr>
      <w:r>
        <w:rPr>
          <w:sz w:val="28"/>
          <w:szCs w:val="28"/>
        </w:rPr>
        <w:lastRenderedPageBreak/>
        <w:tab/>
        <w:t>- Tập trung lãnh đạo, chỉ đạo, thường xuyên kiểm tra, giám sát, phát hiện và có biện pháp giải quyết, khắc phục kịp thời sơ hở, bất cập trong công tác phòng cháy, chữa cháy và cứu nạn, cứu hộ ở đơn vị, địa phương mình. Thường xuyên tự kiểm tra an toàn phòng cháy, chữa cháy và chủ động trang bị các phương tiện, thiết bị phòng cháy, chữa cháy và cứu nạn, cứu hộ phù hợp với quy mô, tính chất hoạt động của đơn vị, cơ sở.</w:t>
      </w:r>
    </w:p>
    <w:p w:rsidR="00B217CE" w:rsidRDefault="00B217CE" w:rsidP="00C9235B">
      <w:pPr>
        <w:pStyle w:val="NormalWeb"/>
        <w:spacing w:before="0" w:beforeAutospacing="0" w:after="60" w:afterAutospacing="0"/>
        <w:jc w:val="both"/>
        <w:rPr>
          <w:sz w:val="28"/>
          <w:szCs w:val="28"/>
        </w:rPr>
      </w:pPr>
      <w:r>
        <w:rPr>
          <w:sz w:val="28"/>
          <w:szCs w:val="28"/>
        </w:rPr>
        <w:tab/>
        <w:t>- Chủ động xây dựng, rà soát, bổ sung các phương án phòng ngừa và xử lý tình huống cháy, nổ, sự cố, tai nạn, bảo đảm xử lý cơ động, kịp thời, hiệu quá theo phương châm “4 tại chỗ”. Tăng cường thực hiện các biện pháp phòng ngừa, kịp thời phát hiện, cảnh báo nguy cơ, loại bỏ những yếu tố, điều kiện phát sinh cháy, nổ, nhất là tại các điểm có nguy cơ cháy, nổ cao.</w:t>
      </w:r>
    </w:p>
    <w:p w:rsidR="00B217CE" w:rsidRDefault="00B217CE" w:rsidP="00C9235B">
      <w:pPr>
        <w:pStyle w:val="NormalWeb"/>
        <w:spacing w:before="0" w:beforeAutospacing="0" w:after="60" w:afterAutospacing="0"/>
        <w:jc w:val="both"/>
        <w:rPr>
          <w:sz w:val="28"/>
          <w:szCs w:val="28"/>
        </w:rPr>
      </w:pPr>
      <w:r>
        <w:rPr>
          <w:sz w:val="28"/>
          <w:szCs w:val="28"/>
        </w:rPr>
        <w:tab/>
        <w:t>- Bố trí nguồn kinh phí trong dự toán ngân sách hằng năm để bảo đảm cho công tác phòng cháy, chữa cháy và cứu nạn, cứu hộ.</w:t>
      </w:r>
    </w:p>
    <w:p w:rsidR="00B217CE" w:rsidRDefault="00B217CE" w:rsidP="00C9235B">
      <w:pPr>
        <w:pStyle w:val="NormalWeb"/>
        <w:spacing w:before="0" w:beforeAutospacing="0" w:after="60" w:afterAutospacing="0"/>
        <w:jc w:val="both"/>
        <w:rPr>
          <w:sz w:val="28"/>
          <w:szCs w:val="28"/>
        </w:rPr>
      </w:pPr>
      <w:r>
        <w:rPr>
          <w:sz w:val="28"/>
          <w:szCs w:val="28"/>
        </w:rPr>
        <w:tab/>
        <w:t>- Đẩy mạnh xã hội hóa công tác phòng cháy, chữa cháy; huy động nguồn lực xã hội để đầu tư, phát triển đồng bộ kết cấu hạ tầng, kỹ thuật, phương tiện, thiết bị phục vụ công tác phòng cháy, chữa cháy và cứu nạn, cứu hộ. Bên cạnh đó chú trọng áp dụng công nghệ hiện đại, đẩy mạnh xây dựng triển khai hệ thống công nghệ thông tin, phát huy lợi thế của cuộc cách mạng 4.0 vào phục vụ công tác phòng cháy, chữa cháy và cứu nạn, cứu hộ. .</w:t>
      </w:r>
    </w:p>
    <w:p w:rsidR="00B217CE" w:rsidRDefault="00B217CE" w:rsidP="00C9235B">
      <w:pPr>
        <w:pStyle w:val="NormalWeb"/>
        <w:spacing w:before="120" w:beforeAutospacing="0" w:after="60" w:afterAutospacing="0"/>
        <w:jc w:val="both"/>
        <w:rPr>
          <w:sz w:val="28"/>
          <w:szCs w:val="28"/>
        </w:rPr>
      </w:pPr>
      <w:r>
        <w:rPr>
          <w:sz w:val="28"/>
          <w:szCs w:val="28"/>
        </w:rPr>
        <w:tab/>
        <w:t xml:space="preserve">- Thường xuyên quan tâm chỉ đạo tổ chức tốt </w:t>
      </w:r>
      <w:r>
        <w:rPr>
          <w:i/>
          <w:sz w:val="28"/>
          <w:szCs w:val="28"/>
        </w:rPr>
        <w:t>“Ngày toàn dân phòng cháy, chữa cháy”</w:t>
      </w:r>
      <w:r>
        <w:rPr>
          <w:sz w:val="28"/>
          <w:szCs w:val="28"/>
        </w:rPr>
        <w:t xml:space="preserve"> (04/10) hằng năm; chú trọng hướng về cơ sở, khu dân cư, cơ quan, doanh nghiệp, nhà trường để đông đảo cán bộ, giáo viên, đoàn viên, hội viên, học sinh, sinh viên và Nhân dân tham gia.</w:t>
      </w:r>
    </w:p>
    <w:p w:rsidR="00B217CE" w:rsidRDefault="00B217CE" w:rsidP="00C9235B">
      <w:pPr>
        <w:pStyle w:val="NormalWeb"/>
        <w:spacing w:before="0" w:beforeAutospacing="0" w:after="60" w:afterAutospacing="0"/>
        <w:jc w:val="both"/>
        <w:rPr>
          <w:sz w:val="28"/>
          <w:szCs w:val="28"/>
        </w:rPr>
      </w:pPr>
      <w:r>
        <w:rPr>
          <w:sz w:val="28"/>
          <w:szCs w:val="28"/>
        </w:rPr>
        <w:tab/>
      </w:r>
      <w:r>
        <w:rPr>
          <w:b/>
          <w:sz w:val="28"/>
          <w:szCs w:val="28"/>
        </w:rPr>
        <w:t>2. Nhiệm vụ cụ thể:</w:t>
      </w:r>
    </w:p>
    <w:p w:rsidR="00B217CE" w:rsidRDefault="00B217CE" w:rsidP="00C9235B">
      <w:pPr>
        <w:pStyle w:val="NormalWeb"/>
        <w:spacing w:before="0" w:beforeAutospacing="0" w:after="60" w:afterAutospacing="0"/>
        <w:jc w:val="both"/>
        <w:rPr>
          <w:b/>
          <w:i/>
          <w:sz w:val="28"/>
          <w:szCs w:val="28"/>
        </w:rPr>
      </w:pPr>
      <w:r>
        <w:rPr>
          <w:b/>
          <w:i/>
          <w:sz w:val="28"/>
          <w:szCs w:val="28"/>
        </w:rPr>
        <w:tab/>
        <w:t>2.1. Công an xã</w:t>
      </w:r>
    </w:p>
    <w:p w:rsidR="00B217CE" w:rsidRPr="00A0094B" w:rsidRDefault="00B217CE" w:rsidP="00C9235B">
      <w:pPr>
        <w:pStyle w:val="NormalWeb"/>
        <w:spacing w:before="0" w:beforeAutospacing="0" w:after="60" w:afterAutospacing="0"/>
        <w:jc w:val="both"/>
        <w:rPr>
          <w:i/>
          <w:sz w:val="28"/>
          <w:szCs w:val="28"/>
        </w:rPr>
      </w:pPr>
      <w:r>
        <w:rPr>
          <w:sz w:val="28"/>
          <w:szCs w:val="28"/>
        </w:rPr>
        <w:tab/>
        <w:t xml:space="preserve">- Tiếp tục triển khai thực hiện có hiệu quả Quyết định số 382/QĐ-BCA ngày 18/01/2021 của Bộ Công an về phê duyệt Đề án </w:t>
      </w:r>
      <w:r>
        <w:rPr>
          <w:i/>
          <w:sz w:val="28"/>
          <w:szCs w:val="28"/>
        </w:rPr>
        <w:t>“Đổi mới, nâng cao hiệu quả công tác tuyên truyền, phổ biến, giáo dục pháp luật và kiến thức, kỹ năng về phòng cháy, chữa cháy và cứu nạn, cứu hộ đáp ứng yêu cầu tình hình mới”.</w:t>
      </w:r>
    </w:p>
    <w:p w:rsidR="00B217CE" w:rsidRDefault="00B217CE" w:rsidP="00C9235B">
      <w:pPr>
        <w:pStyle w:val="NormalWeb"/>
        <w:spacing w:before="120" w:beforeAutospacing="0" w:after="60" w:afterAutospacing="0"/>
        <w:jc w:val="both"/>
        <w:rPr>
          <w:sz w:val="28"/>
          <w:szCs w:val="28"/>
        </w:rPr>
      </w:pPr>
      <w:r>
        <w:rPr>
          <w:sz w:val="28"/>
          <w:szCs w:val="28"/>
        </w:rPr>
        <w:tab/>
        <w:t>- Định kỳ hằng năm, căn cứ tình hình thực tế phối hợp với các đơn vị liên quan tổ chức Đợt cao điểm về an toàn phòng cháy, chữa cháy và cứu nạn, cứu hộ để tuyên truyền, kiểm tra, xử lý vi phạm về phòng cháy, chữa cháy và cứu nạn, cứu hộ tại các cơ sở có nguy cơ cháy, nổ cao, khu dân cư, nhà cao tầng, chợ, trung tâm thương mại...</w:t>
      </w:r>
    </w:p>
    <w:p w:rsidR="00B217CE" w:rsidRDefault="00B217CE" w:rsidP="00C9235B">
      <w:pPr>
        <w:pStyle w:val="NormalWeb"/>
        <w:spacing w:before="0" w:beforeAutospacing="0" w:after="60" w:afterAutospacing="0"/>
        <w:jc w:val="both"/>
        <w:rPr>
          <w:sz w:val="28"/>
          <w:szCs w:val="28"/>
        </w:rPr>
      </w:pPr>
      <w:r>
        <w:rPr>
          <w:sz w:val="28"/>
          <w:szCs w:val="28"/>
        </w:rPr>
        <w:tab/>
        <w:t>- Tập trung điều tra, công bố, công khai nguyên nhân các vụ cháy, nổ, xử lý theo thẩm quyền hoặc kiến nghị cơ quan có thẩm quyền xử lý nghiêm các tổ chức, cá nhân vi phạm quy định về phòng cháy, chữa cháy.</w:t>
      </w:r>
    </w:p>
    <w:p w:rsidR="00B217CE" w:rsidRDefault="00B217CE" w:rsidP="00C9235B">
      <w:pPr>
        <w:pStyle w:val="NormalWeb"/>
        <w:spacing w:before="0" w:beforeAutospacing="0" w:after="60" w:afterAutospacing="0"/>
        <w:jc w:val="both"/>
        <w:rPr>
          <w:b/>
          <w:i/>
          <w:sz w:val="28"/>
          <w:szCs w:val="28"/>
        </w:rPr>
      </w:pPr>
      <w:r>
        <w:rPr>
          <w:sz w:val="28"/>
          <w:szCs w:val="28"/>
        </w:rPr>
        <w:tab/>
      </w:r>
      <w:r>
        <w:rPr>
          <w:b/>
          <w:i/>
          <w:sz w:val="28"/>
          <w:szCs w:val="28"/>
        </w:rPr>
        <w:t>2.2 Hội nông dân và ban khuyến nông, khuyến lâm</w:t>
      </w:r>
    </w:p>
    <w:p w:rsidR="00B217CE" w:rsidRDefault="00B217CE" w:rsidP="00C9235B">
      <w:pPr>
        <w:pStyle w:val="NormalWeb"/>
        <w:spacing w:before="0" w:beforeAutospacing="0" w:after="60" w:afterAutospacing="0"/>
        <w:jc w:val="both"/>
        <w:rPr>
          <w:sz w:val="28"/>
          <w:szCs w:val="28"/>
        </w:rPr>
      </w:pPr>
      <w:r>
        <w:rPr>
          <w:sz w:val="28"/>
          <w:szCs w:val="28"/>
        </w:rPr>
        <w:tab/>
        <w:t xml:space="preserve">- Chủ trì, phối hợp với các cơ quan, ban, ngành liên quan triển khai thực hiện có hiệu quả công tác PCCC rừng theo quy định của pháp luật. Chỉ đạo lực lượng Kiểm lâm, Ban Quản lý rừng phòng hộ Nam Hà Tĩnh triển khai thực hiện tốt công tác quản lý, bảo vệ và PCCC rừng; chủ động tham mưu cho cấp ủy, chính </w:t>
      </w:r>
      <w:r>
        <w:rPr>
          <w:sz w:val="28"/>
          <w:szCs w:val="28"/>
        </w:rPr>
        <w:lastRenderedPageBreak/>
        <w:t>quyền các cấp chỉ đạo, kiểm tra, đôn đốc chủ rừng thực hiện các biện pháp, giải pháp PCCC rừng.</w:t>
      </w:r>
    </w:p>
    <w:p w:rsidR="00B217CE" w:rsidRDefault="00B217CE" w:rsidP="00C9235B">
      <w:pPr>
        <w:pStyle w:val="NormalWeb"/>
        <w:spacing w:before="120" w:beforeAutospacing="0" w:after="60" w:afterAutospacing="0"/>
        <w:jc w:val="both"/>
        <w:rPr>
          <w:i/>
          <w:sz w:val="28"/>
          <w:szCs w:val="28"/>
        </w:rPr>
      </w:pPr>
      <w:r>
        <w:rPr>
          <w:sz w:val="28"/>
          <w:szCs w:val="28"/>
        </w:rPr>
        <w:tab/>
      </w:r>
      <w:r w:rsidR="001C2482">
        <w:rPr>
          <w:b/>
          <w:i/>
          <w:sz w:val="28"/>
          <w:szCs w:val="28"/>
        </w:rPr>
        <w:t>2.3</w:t>
      </w:r>
      <w:r>
        <w:rPr>
          <w:b/>
          <w:i/>
          <w:sz w:val="28"/>
          <w:szCs w:val="28"/>
        </w:rPr>
        <w:t xml:space="preserve">. Văn hóa – </w:t>
      </w:r>
      <w:r w:rsidR="00C059C7">
        <w:rPr>
          <w:b/>
          <w:i/>
          <w:sz w:val="28"/>
          <w:szCs w:val="28"/>
        </w:rPr>
        <w:t>xã hội</w:t>
      </w:r>
    </w:p>
    <w:p w:rsidR="00B217CE" w:rsidRDefault="00B217CE" w:rsidP="00C9235B">
      <w:pPr>
        <w:pStyle w:val="NormalWeb"/>
        <w:spacing w:before="0" w:beforeAutospacing="0" w:after="60" w:afterAutospacing="0"/>
        <w:jc w:val="both"/>
        <w:rPr>
          <w:sz w:val="28"/>
          <w:szCs w:val="28"/>
        </w:rPr>
      </w:pPr>
      <w:r>
        <w:rPr>
          <w:sz w:val="28"/>
          <w:szCs w:val="28"/>
        </w:rPr>
        <w:tab/>
        <w:t>Chủ trì, phối hợp với các đơn vị liên quan chỉ đạo tổ chức tuyên truyền sâu rộng nội dung Kết luận số 02-KL/TW, Chỉ thị số 47-CT/TW; tập trung tuyên truyền, phổ biến, giáo dục pháp luật, kiến thức, kỹ năng phòng cháy, chữa cháy và cứu nạn, cứu hộ cho Nhân dân, đặc biệt xây dựng phóng sự, chuyên đề về phổ biến kiến thức, kỹ năng cơ bản, phổ thông về phòng cháy, chữa cháy như sử dụng điện, gas, hóa chất, giải pháp thoát nạn, ngăn cháy lan, ngăn khói khí độc khi có sự cố cháy, nổ xảy ra....</w:t>
      </w:r>
    </w:p>
    <w:p w:rsidR="00B217CE" w:rsidRPr="00B217CE" w:rsidRDefault="00B217CE" w:rsidP="00C9235B">
      <w:pPr>
        <w:pStyle w:val="NormalWeb"/>
        <w:spacing w:before="0" w:beforeAutospacing="0" w:after="60" w:afterAutospacing="0"/>
        <w:jc w:val="both"/>
        <w:rPr>
          <w:b/>
          <w:i/>
          <w:iCs/>
          <w:sz w:val="28"/>
          <w:szCs w:val="28"/>
        </w:rPr>
      </w:pPr>
      <w:r>
        <w:rPr>
          <w:i/>
          <w:iCs/>
          <w:sz w:val="28"/>
          <w:szCs w:val="28"/>
        </w:rPr>
        <w:tab/>
      </w:r>
      <w:r w:rsidR="001C2482">
        <w:rPr>
          <w:b/>
          <w:i/>
          <w:iCs/>
          <w:sz w:val="28"/>
          <w:szCs w:val="28"/>
        </w:rPr>
        <w:t>2.4</w:t>
      </w:r>
      <w:r>
        <w:rPr>
          <w:b/>
          <w:i/>
          <w:iCs/>
          <w:sz w:val="28"/>
          <w:szCs w:val="28"/>
        </w:rPr>
        <w:t>. Các thôn</w:t>
      </w:r>
    </w:p>
    <w:p w:rsidR="00B217CE" w:rsidRDefault="00B217CE" w:rsidP="00C9235B">
      <w:pPr>
        <w:pStyle w:val="NormalWeb"/>
        <w:spacing w:before="0" w:beforeAutospacing="0" w:after="60" w:afterAutospacing="0"/>
        <w:jc w:val="both"/>
        <w:rPr>
          <w:sz w:val="28"/>
          <w:szCs w:val="28"/>
        </w:rPr>
      </w:pPr>
      <w:r>
        <w:rPr>
          <w:sz w:val="28"/>
          <w:szCs w:val="28"/>
        </w:rPr>
        <w:tab/>
        <w:t xml:space="preserve">- Chỉ đạo củng cố, xây dựng mới, duy trì hoạt động hiệu quả của lực lượng dân phòng, đảm bảo mỗi thôn, xóm, tổ dân phố có 01 đội dân phòng; tăng cường sự phối hợp, hiệp đồng của các lực lượng này với lực lượng tham gia bảo vệ an ninh trật tự ở cơ sở, dân quân tự vệ trong hoạt động phòng cháy, chữa cháy và cứu nạn, cứu hộ, hằng năm, 100% khu dân cư thuộc diện quản lý về phòng cháy, chữa cháy phải tự tổ chức thực tập phương án chữa cháy, cứu nạn, cứu hộ theo các tình huống đã đề ra để nâng cao khả năng, kỹ năng xử lý tình huống cháy, nổ. </w:t>
      </w:r>
    </w:p>
    <w:p w:rsidR="00B217CE" w:rsidRDefault="00B217CE" w:rsidP="00C9235B">
      <w:pPr>
        <w:pStyle w:val="NormalWeb"/>
        <w:spacing w:before="0" w:beforeAutospacing="0" w:after="60" w:afterAutospacing="0"/>
        <w:jc w:val="both"/>
        <w:rPr>
          <w:iCs/>
          <w:sz w:val="28"/>
          <w:szCs w:val="28"/>
        </w:rPr>
      </w:pPr>
      <w:r>
        <w:rPr>
          <w:iCs/>
          <w:sz w:val="28"/>
          <w:szCs w:val="28"/>
        </w:rPr>
        <w:tab/>
        <w:t>- Phối hợp Công an xã tăng cường công tác tuyên truyền về PCCC, trong đó tập trung tuyên truyền các biện pháp đảm bảo an toàn PCCC đối với khu dân cư, hộ gia đình, nhất là hộ gia đình có nhà ở kết hợp để sản xuất, kinh doanh.</w:t>
      </w:r>
    </w:p>
    <w:p w:rsidR="00B217CE" w:rsidRPr="00C9235B" w:rsidRDefault="00B217CE" w:rsidP="00C9235B">
      <w:pPr>
        <w:pStyle w:val="NormalWeb"/>
        <w:spacing w:before="0" w:beforeAutospacing="0" w:after="60" w:afterAutospacing="0"/>
        <w:jc w:val="both"/>
        <w:rPr>
          <w:b/>
          <w:sz w:val="26"/>
          <w:szCs w:val="26"/>
        </w:rPr>
      </w:pPr>
      <w:r>
        <w:rPr>
          <w:sz w:val="28"/>
          <w:szCs w:val="28"/>
        </w:rPr>
        <w:tab/>
      </w:r>
      <w:r w:rsidRPr="00C9235B">
        <w:rPr>
          <w:b/>
          <w:sz w:val="26"/>
          <w:szCs w:val="26"/>
        </w:rPr>
        <w:t>III. TỔ CHỨC THỰC HIỆN</w:t>
      </w:r>
    </w:p>
    <w:p w:rsidR="00B217CE" w:rsidRDefault="00B217CE" w:rsidP="00C9235B">
      <w:pPr>
        <w:pStyle w:val="NormalWeb"/>
        <w:spacing w:before="0" w:beforeAutospacing="0" w:after="60" w:afterAutospacing="0"/>
        <w:jc w:val="both"/>
        <w:rPr>
          <w:sz w:val="28"/>
          <w:szCs w:val="28"/>
        </w:rPr>
      </w:pPr>
      <w:r>
        <w:rPr>
          <w:sz w:val="28"/>
          <w:szCs w:val="28"/>
        </w:rPr>
        <w:tab/>
      </w:r>
      <w:r w:rsidRPr="001C2482">
        <w:rPr>
          <w:b/>
          <w:sz w:val="28"/>
          <w:szCs w:val="28"/>
        </w:rPr>
        <w:t>1.</w:t>
      </w:r>
      <w:r>
        <w:rPr>
          <w:sz w:val="28"/>
          <w:szCs w:val="28"/>
        </w:rPr>
        <w:t xml:space="preserve"> Các cơ quan, ban, ngành cấp xã theo chức năng, nhiệm vụ xây dựng văn bản triển khai thực hiện hiệu quả Kế hoạch này.</w:t>
      </w:r>
    </w:p>
    <w:p w:rsidR="00B217CE" w:rsidRDefault="00B217CE" w:rsidP="00C9235B">
      <w:pPr>
        <w:pStyle w:val="NormalWeb"/>
        <w:spacing w:before="0" w:beforeAutospacing="0" w:after="60" w:afterAutospacing="0"/>
        <w:jc w:val="both"/>
        <w:rPr>
          <w:sz w:val="28"/>
          <w:szCs w:val="28"/>
        </w:rPr>
      </w:pPr>
      <w:r>
        <w:rPr>
          <w:sz w:val="28"/>
          <w:szCs w:val="28"/>
        </w:rPr>
        <w:tab/>
      </w:r>
      <w:r w:rsidRPr="001C2482">
        <w:rPr>
          <w:b/>
          <w:sz w:val="28"/>
          <w:szCs w:val="28"/>
        </w:rPr>
        <w:t>2.</w:t>
      </w:r>
      <w:r>
        <w:rPr>
          <w:sz w:val="28"/>
          <w:szCs w:val="28"/>
        </w:rPr>
        <w:t xml:space="preserve"> Giao Công an xã chủ trì, phối hợp với các đơn vị liên quan theo dõi, đôn đốc thực hiện có hiệu quả Kế hoạch này; định kỳ hằng năm và đột xuất khi được yêu cầu, tổng hợp tình hình, đánh giá kết quả thực hiện, báo cáo Lãnh đạo Ủy ban nhân dân xã và Công an huyện theo quy định./.</w:t>
      </w:r>
    </w:p>
    <w:p w:rsidR="00B217CE" w:rsidRDefault="00B217CE" w:rsidP="00B217CE">
      <w:pPr>
        <w:pStyle w:val="NormalWeb"/>
        <w:spacing w:before="120" w:beforeAutospacing="0" w:after="120" w:afterAutospacing="0"/>
        <w:jc w:val="both"/>
        <w:rPr>
          <w:sz w:val="10"/>
          <w:szCs w:val="28"/>
        </w:rPr>
      </w:pPr>
    </w:p>
    <w:tbl>
      <w:tblPr>
        <w:tblW w:w="0" w:type="auto"/>
        <w:tblInd w:w="108" w:type="dxa"/>
        <w:tblLook w:val="04A0"/>
      </w:tblPr>
      <w:tblGrid>
        <w:gridCol w:w="5245"/>
        <w:gridCol w:w="4111"/>
      </w:tblGrid>
      <w:tr w:rsidR="00B217CE" w:rsidTr="00294D20">
        <w:trPr>
          <w:trHeight w:val="3474"/>
        </w:trPr>
        <w:tc>
          <w:tcPr>
            <w:tcW w:w="5245" w:type="dxa"/>
            <w:shd w:val="clear" w:color="auto" w:fill="auto"/>
          </w:tcPr>
          <w:p w:rsidR="00B217CE" w:rsidRPr="00C9235B" w:rsidRDefault="00B217CE" w:rsidP="00294D20">
            <w:pPr>
              <w:spacing w:after="0" w:line="240" w:lineRule="auto"/>
              <w:rPr>
                <w:rFonts w:ascii="Times New Roman" w:hAnsi="Times New Roman"/>
                <w:b/>
                <w:i/>
                <w:sz w:val="20"/>
                <w:szCs w:val="20"/>
              </w:rPr>
            </w:pPr>
            <w:r w:rsidRPr="00C9235B">
              <w:rPr>
                <w:rFonts w:ascii="Times New Roman" w:hAnsi="Times New Roman"/>
                <w:b/>
                <w:i/>
                <w:sz w:val="20"/>
                <w:szCs w:val="20"/>
              </w:rPr>
              <w:t>Nơi nhận:</w:t>
            </w:r>
          </w:p>
          <w:p w:rsidR="00B217CE" w:rsidRPr="00C9235B" w:rsidRDefault="00B217CE" w:rsidP="00294D20">
            <w:pPr>
              <w:spacing w:after="0" w:line="240" w:lineRule="auto"/>
              <w:rPr>
                <w:rFonts w:ascii="Times New Roman" w:hAnsi="Times New Roman"/>
                <w:sz w:val="20"/>
                <w:szCs w:val="20"/>
              </w:rPr>
            </w:pPr>
            <w:r w:rsidRPr="00C9235B">
              <w:rPr>
                <w:rFonts w:ascii="Times New Roman" w:hAnsi="Times New Roman"/>
                <w:sz w:val="20"/>
                <w:szCs w:val="20"/>
              </w:rPr>
              <w:t xml:space="preserve">- UBND </w:t>
            </w:r>
            <w:r w:rsidR="001C2482" w:rsidRPr="00C9235B">
              <w:rPr>
                <w:rFonts w:ascii="Times New Roman" w:hAnsi="Times New Roman"/>
                <w:sz w:val="20"/>
                <w:szCs w:val="20"/>
              </w:rPr>
              <w:t>huyện</w:t>
            </w:r>
            <w:r w:rsidRPr="00C9235B">
              <w:rPr>
                <w:rFonts w:ascii="Times New Roman" w:hAnsi="Times New Roman"/>
                <w:sz w:val="20"/>
                <w:szCs w:val="20"/>
              </w:rPr>
              <w:t>;  (Để b/c)</w:t>
            </w:r>
          </w:p>
          <w:p w:rsidR="00B217CE" w:rsidRPr="00C9235B" w:rsidRDefault="00B217CE" w:rsidP="00294D20">
            <w:pPr>
              <w:spacing w:after="0" w:line="240" w:lineRule="auto"/>
              <w:rPr>
                <w:rFonts w:ascii="Times New Roman" w:hAnsi="Times New Roman"/>
                <w:sz w:val="20"/>
                <w:szCs w:val="20"/>
              </w:rPr>
            </w:pPr>
            <w:r w:rsidRPr="00C9235B">
              <w:rPr>
                <w:rFonts w:ascii="Times New Roman" w:hAnsi="Times New Roman"/>
                <w:sz w:val="20"/>
                <w:szCs w:val="20"/>
              </w:rPr>
              <w:t>- Công an huyện; (Để b/c)</w:t>
            </w:r>
          </w:p>
          <w:p w:rsidR="00B217CE" w:rsidRPr="00C9235B" w:rsidRDefault="00B217CE" w:rsidP="00294D20">
            <w:pPr>
              <w:spacing w:after="0" w:line="240" w:lineRule="auto"/>
              <w:rPr>
                <w:rFonts w:ascii="Times New Roman" w:hAnsi="Times New Roman"/>
                <w:sz w:val="20"/>
                <w:szCs w:val="20"/>
              </w:rPr>
            </w:pPr>
            <w:r w:rsidRPr="00C9235B">
              <w:rPr>
                <w:rFonts w:ascii="Times New Roman" w:hAnsi="Times New Roman"/>
                <w:sz w:val="20"/>
                <w:szCs w:val="20"/>
              </w:rPr>
              <w:t>- Chủ tịch, các PCT UBND xã;</w:t>
            </w:r>
          </w:p>
          <w:p w:rsidR="00B217CE" w:rsidRPr="00C9235B" w:rsidRDefault="00B217CE" w:rsidP="00294D20">
            <w:pPr>
              <w:spacing w:after="0" w:line="240" w:lineRule="auto"/>
              <w:rPr>
                <w:rFonts w:ascii="Times New Roman" w:hAnsi="Times New Roman" w:cs="Times New Roman"/>
                <w:sz w:val="20"/>
                <w:szCs w:val="20"/>
              </w:rPr>
            </w:pPr>
            <w:r w:rsidRPr="00C9235B">
              <w:rPr>
                <w:rFonts w:ascii="Times New Roman" w:hAnsi="Times New Roman"/>
                <w:sz w:val="20"/>
                <w:szCs w:val="20"/>
              </w:rPr>
              <w:t xml:space="preserve">- Các </w:t>
            </w:r>
            <w:r w:rsidRPr="00C9235B">
              <w:rPr>
                <w:rFonts w:ascii="Times New Roman" w:hAnsi="Times New Roman" w:cs="Times New Roman"/>
                <w:sz w:val="20"/>
                <w:szCs w:val="20"/>
              </w:rPr>
              <w:t xml:space="preserve">cơ quan, ban, ngành cấp xã ; </w:t>
            </w:r>
          </w:p>
          <w:p w:rsidR="00B217CE" w:rsidRPr="00C9235B" w:rsidRDefault="00B217CE" w:rsidP="00294D20">
            <w:pPr>
              <w:spacing w:after="0" w:line="240" w:lineRule="auto"/>
              <w:rPr>
                <w:rFonts w:ascii="Times New Roman" w:hAnsi="Times New Roman"/>
                <w:sz w:val="20"/>
                <w:szCs w:val="20"/>
              </w:rPr>
            </w:pPr>
            <w:r w:rsidRPr="00C9235B">
              <w:rPr>
                <w:rFonts w:ascii="Times New Roman" w:hAnsi="Times New Roman"/>
                <w:sz w:val="20"/>
                <w:szCs w:val="20"/>
              </w:rPr>
              <w:t>- Lưu: VT.</w:t>
            </w:r>
          </w:p>
          <w:p w:rsidR="00B217CE" w:rsidRDefault="00B217CE" w:rsidP="00294D20">
            <w:pPr>
              <w:spacing w:before="120" w:after="120" w:line="240" w:lineRule="auto"/>
              <w:rPr>
                <w:rFonts w:ascii="Times New Roman" w:hAnsi="Times New Roman"/>
                <w:sz w:val="24"/>
                <w:szCs w:val="24"/>
              </w:rPr>
            </w:pPr>
          </w:p>
        </w:tc>
        <w:tc>
          <w:tcPr>
            <w:tcW w:w="4111" w:type="dxa"/>
            <w:shd w:val="clear" w:color="auto" w:fill="auto"/>
          </w:tcPr>
          <w:p w:rsidR="00B217CE" w:rsidRPr="00C9235B" w:rsidRDefault="00B217CE" w:rsidP="00294D20">
            <w:pPr>
              <w:spacing w:after="0" w:line="240" w:lineRule="auto"/>
              <w:jc w:val="center"/>
              <w:rPr>
                <w:rFonts w:ascii="Times New Roman" w:hAnsi="Times New Roman"/>
                <w:b/>
                <w:sz w:val="26"/>
                <w:szCs w:val="26"/>
              </w:rPr>
            </w:pPr>
            <w:r w:rsidRPr="00C9235B">
              <w:rPr>
                <w:rFonts w:ascii="Times New Roman" w:hAnsi="Times New Roman"/>
                <w:b/>
                <w:sz w:val="26"/>
                <w:szCs w:val="26"/>
              </w:rPr>
              <w:t>TM. UỶ BAN NHÂN DÂN</w:t>
            </w:r>
          </w:p>
          <w:p w:rsidR="00B217CE" w:rsidRPr="00C9235B" w:rsidRDefault="00B217CE" w:rsidP="00294D20">
            <w:pPr>
              <w:spacing w:after="0" w:line="240" w:lineRule="auto"/>
              <w:jc w:val="center"/>
              <w:rPr>
                <w:rFonts w:ascii="Times New Roman" w:hAnsi="Times New Roman"/>
                <w:b/>
                <w:sz w:val="26"/>
                <w:szCs w:val="26"/>
              </w:rPr>
            </w:pPr>
            <w:r w:rsidRPr="00C9235B">
              <w:rPr>
                <w:rFonts w:ascii="Times New Roman" w:hAnsi="Times New Roman"/>
                <w:b/>
                <w:sz w:val="26"/>
                <w:szCs w:val="26"/>
              </w:rPr>
              <w:t>CHỦ TỊCH</w:t>
            </w:r>
          </w:p>
          <w:p w:rsidR="00B217CE" w:rsidRDefault="00B217CE" w:rsidP="00294D20">
            <w:pPr>
              <w:spacing w:before="120" w:after="120" w:line="240" w:lineRule="auto"/>
              <w:rPr>
                <w:rFonts w:ascii="Times New Roman" w:hAnsi="Times New Roman"/>
                <w:b/>
                <w:sz w:val="28"/>
                <w:szCs w:val="28"/>
              </w:rPr>
            </w:pPr>
          </w:p>
          <w:p w:rsidR="00B217CE" w:rsidRDefault="00B217CE" w:rsidP="00294D20">
            <w:pPr>
              <w:spacing w:before="120" w:after="120" w:line="240" w:lineRule="auto"/>
              <w:jc w:val="center"/>
              <w:rPr>
                <w:rFonts w:ascii="Times New Roman" w:hAnsi="Times New Roman"/>
                <w:b/>
                <w:sz w:val="28"/>
                <w:szCs w:val="28"/>
              </w:rPr>
            </w:pPr>
          </w:p>
          <w:p w:rsidR="00B217CE" w:rsidRDefault="00B217CE" w:rsidP="00294D20">
            <w:pPr>
              <w:spacing w:before="120" w:after="120" w:line="240" w:lineRule="auto"/>
              <w:jc w:val="center"/>
              <w:rPr>
                <w:rFonts w:ascii="Times New Roman" w:hAnsi="Times New Roman"/>
                <w:b/>
                <w:sz w:val="28"/>
                <w:szCs w:val="28"/>
              </w:rPr>
            </w:pPr>
          </w:p>
          <w:p w:rsidR="00B217CE" w:rsidRDefault="00B217CE" w:rsidP="00294D20">
            <w:pPr>
              <w:spacing w:before="120" w:after="120" w:line="240" w:lineRule="auto"/>
              <w:jc w:val="center"/>
              <w:rPr>
                <w:rFonts w:ascii="Times New Roman" w:hAnsi="Times New Roman"/>
                <w:b/>
              </w:rPr>
            </w:pPr>
            <w:r>
              <w:rPr>
                <w:rFonts w:ascii="Times New Roman" w:hAnsi="Times New Roman"/>
                <w:b/>
                <w:sz w:val="28"/>
                <w:szCs w:val="28"/>
              </w:rPr>
              <w:t>Hồ Văn Hiển</w:t>
            </w:r>
          </w:p>
        </w:tc>
      </w:tr>
    </w:tbl>
    <w:p w:rsidR="00B217CE" w:rsidRDefault="00B217CE" w:rsidP="00B217CE">
      <w:pPr>
        <w:rPr>
          <w:rFonts w:ascii="Times New Roman" w:hAnsi="Times New Roman" w:cs="Times New Roman"/>
          <w:sz w:val="28"/>
          <w:szCs w:val="28"/>
        </w:rPr>
      </w:pPr>
    </w:p>
    <w:p w:rsidR="00B20F38" w:rsidRDefault="00BC1A11"/>
    <w:sectPr w:rsidR="00B20F38" w:rsidSect="00AE2DE4">
      <w:headerReference w:type="default" r:id="rId6"/>
      <w:pgSz w:w="11907" w:h="16840" w:code="9"/>
      <w:pgMar w:top="851" w:right="851"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A11" w:rsidRDefault="00BC1A11" w:rsidP="00275B87">
      <w:pPr>
        <w:spacing w:after="0" w:line="240" w:lineRule="auto"/>
      </w:pPr>
      <w:r>
        <w:separator/>
      </w:r>
    </w:p>
  </w:endnote>
  <w:endnote w:type="continuationSeparator" w:id="1">
    <w:p w:rsidR="00BC1A11" w:rsidRDefault="00BC1A11" w:rsidP="00275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A11" w:rsidRDefault="00BC1A11" w:rsidP="00275B87">
      <w:pPr>
        <w:spacing w:after="0" w:line="240" w:lineRule="auto"/>
      </w:pPr>
      <w:r>
        <w:separator/>
      </w:r>
    </w:p>
  </w:footnote>
  <w:footnote w:type="continuationSeparator" w:id="1">
    <w:p w:rsidR="00BC1A11" w:rsidRDefault="00BC1A11" w:rsidP="00275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022"/>
      <w:docPartObj>
        <w:docPartGallery w:val="Page Numbers (Top of Page)"/>
        <w:docPartUnique/>
      </w:docPartObj>
    </w:sdtPr>
    <w:sdtEndPr>
      <w:rPr>
        <w:sz w:val="28"/>
        <w:szCs w:val="28"/>
      </w:rPr>
    </w:sdtEndPr>
    <w:sdtContent>
      <w:p w:rsidR="006313DC" w:rsidRDefault="008D79E1">
        <w:pPr>
          <w:pStyle w:val="Header"/>
          <w:jc w:val="center"/>
          <w:rPr>
            <w:sz w:val="28"/>
            <w:szCs w:val="28"/>
          </w:rPr>
        </w:pPr>
        <w:r>
          <w:rPr>
            <w:rFonts w:ascii="Times New Roman" w:hAnsi="Times New Roman" w:cs="Times New Roman"/>
            <w:sz w:val="28"/>
            <w:szCs w:val="28"/>
          </w:rPr>
          <w:fldChar w:fldCharType="begin"/>
        </w:r>
        <w:r w:rsidR="00B217CE">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4662F8">
          <w:rPr>
            <w:rFonts w:ascii="Times New Roman" w:hAnsi="Times New Roman" w:cs="Times New Roman"/>
            <w:noProof/>
            <w:sz w:val="28"/>
            <w:szCs w:val="28"/>
          </w:rPr>
          <w:t>3</w:t>
        </w:r>
        <w:r>
          <w:rPr>
            <w:rFonts w:ascii="Times New Roman" w:hAnsi="Times New Roman" w:cs="Times New Roman"/>
            <w:sz w:val="28"/>
            <w:szCs w:val="28"/>
          </w:rPr>
          <w:fldChar w:fldCharType="end"/>
        </w:r>
      </w:p>
    </w:sdtContent>
  </w:sdt>
  <w:p w:rsidR="006313DC" w:rsidRDefault="00BC1A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17CE"/>
    <w:rsid w:val="000205DC"/>
    <w:rsid w:val="000D1B73"/>
    <w:rsid w:val="000F4997"/>
    <w:rsid w:val="001C2482"/>
    <w:rsid w:val="001C6712"/>
    <w:rsid w:val="001F1DE3"/>
    <w:rsid w:val="00275B87"/>
    <w:rsid w:val="00293BA9"/>
    <w:rsid w:val="0035406C"/>
    <w:rsid w:val="00444D84"/>
    <w:rsid w:val="004662F8"/>
    <w:rsid w:val="006558DC"/>
    <w:rsid w:val="00662BEA"/>
    <w:rsid w:val="006D23A1"/>
    <w:rsid w:val="0072076E"/>
    <w:rsid w:val="00747514"/>
    <w:rsid w:val="00773B26"/>
    <w:rsid w:val="00804FB4"/>
    <w:rsid w:val="008A44AA"/>
    <w:rsid w:val="008C358F"/>
    <w:rsid w:val="008D79E1"/>
    <w:rsid w:val="0096068F"/>
    <w:rsid w:val="00A0094B"/>
    <w:rsid w:val="00AA1AFB"/>
    <w:rsid w:val="00B217CE"/>
    <w:rsid w:val="00BC1A11"/>
    <w:rsid w:val="00C059C7"/>
    <w:rsid w:val="00C7177B"/>
    <w:rsid w:val="00C733FB"/>
    <w:rsid w:val="00C9235B"/>
    <w:rsid w:val="00DD3EFC"/>
    <w:rsid w:val="00EC3468"/>
    <w:rsid w:val="00EC6722"/>
    <w:rsid w:val="00FC1FC7"/>
    <w:rsid w:val="00FD1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266"/>
    <o:shapelayout v:ext="edit">
      <o:idmap v:ext="edit" data="1"/>
      <o:rules v:ext="edit">
        <o:r id="V:Rule3" type="connector" idref="#_x0000_s1034"/>
        <o:r id="V:Rule4"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26"/>
  </w:style>
  <w:style w:type="paragraph" w:styleId="Heading1">
    <w:name w:val="heading 1"/>
    <w:basedOn w:val="Normal"/>
    <w:next w:val="Normal"/>
    <w:link w:val="Heading1Char"/>
    <w:qFormat/>
    <w:rsid w:val="00B217CE"/>
    <w:pPr>
      <w:keepNext/>
      <w:spacing w:after="0" w:line="240" w:lineRule="auto"/>
      <w:jc w:val="right"/>
      <w:outlineLvl w:val="0"/>
    </w:pPr>
    <w:rPr>
      <w:rFonts w:ascii=".VnTime" w:eastAsia="Times New Roman" w:hAnsi=".VnTime"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7CE"/>
    <w:rPr>
      <w:rFonts w:ascii=".VnTime" w:eastAsia="Times New Roman" w:hAnsi=".VnTime" w:cs="Times New Roman"/>
      <w:i/>
      <w:sz w:val="28"/>
      <w:szCs w:val="20"/>
    </w:rPr>
  </w:style>
  <w:style w:type="paragraph" w:styleId="Header">
    <w:name w:val="header"/>
    <w:basedOn w:val="Normal"/>
    <w:link w:val="HeaderChar"/>
    <w:uiPriority w:val="99"/>
    <w:unhideWhenUsed/>
    <w:rsid w:val="00B217CE"/>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B217CE"/>
    <w:rPr>
      <w:rFonts w:eastAsiaTheme="minorEastAsia"/>
    </w:rPr>
  </w:style>
  <w:style w:type="paragraph" w:styleId="NormalWeb">
    <w:name w:val="Normal (Web)"/>
    <w:basedOn w:val="Normal"/>
    <w:uiPriority w:val="99"/>
    <w:unhideWhenUsed/>
    <w:rsid w:val="00B217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2023-02-21T02:50:00Z</dcterms:created>
  <dcterms:modified xsi:type="dcterms:W3CDTF">2023-02-28T06:01:00Z</dcterms:modified>
</cp:coreProperties>
</file>